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5B" w:rsidRDefault="00136D5B" w:rsidP="00136D5B">
      <w:pPr>
        <w:ind w:right="-472"/>
        <w:jc w:val="right"/>
      </w:pPr>
      <w:r>
        <w:rPr>
          <w:noProof/>
          <w:lang w:eastAsia="en-GB"/>
        </w:rPr>
        <w:drawing>
          <wp:inline distT="0" distB="0" distL="0" distR="0" wp14:anchorId="06CBA1EE" wp14:editId="4D0FCFB2">
            <wp:extent cx="1856232" cy="630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QUIP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CBE" w:rsidRDefault="009E2CBE" w:rsidP="007B6BB4">
      <w:pPr>
        <w:jc w:val="center"/>
        <w:rPr>
          <w:b/>
        </w:rPr>
      </w:pPr>
    </w:p>
    <w:p w:rsidR="007B6BB4" w:rsidRPr="007B6BB4" w:rsidRDefault="007B6BB4" w:rsidP="007B6BB4">
      <w:pPr>
        <w:jc w:val="center"/>
        <w:rPr>
          <w:b/>
        </w:rPr>
      </w:pPr>
      <w:r w:rsidRPr="007B6BB4">
        <w:rPr>
          <w:b/>
        </w:rPr>
        <w:t>Improving the Journey to Home Dialysis</w:t>
      </w:r>
    </w:p>
    <w:p w:rsidR="007B6BB4" w:rsidRPr="007B6BB4" w:rsidRDefault="007B6BB4" w:rsidP="007B6BB4">
      <w:pPr>
        <w:jc w:val="center"/>
        <w:rPr>
          <w:b/>
        </w:rPr>
      </w:pPr>
      <w:r w:rsidRPr="007B6BB4">
        <w:rPr>
          <w:b/>
        </w:rPr>
        <w:t>Gloucestershire Hospitals NHS Foundation Trust and Baxter Healthcare Limited</w:t>
      </w:r>
    </w:p>
    <w:p w:rsidR="00136D5B" w:rsidRPr="007B6BB4" w:rsidRDefault="00136D5B" w:rsidP="007B6BB4">
      <w:pPr>
        <w:jc w:val="center"/>
        <w:rPr>
          <w:b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56"/>
      </w:tblGrid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7F2155" w:rsidRDefault="007B6BB4" w:rsidP="007B6BB4">
            <w:r>
              <w:rPr>
                <w:b/>
              </w:rPr>
              <w:t>A summary of the quality improvement</w:t>
            </w:r>
            <w:r w:rsidR="007F2155" w:rsidRPr="007B6BB4">
              <w:rPr>
                <w:b/>
              </w:rPr>
              <w:t xml:space="preserve"> we needed to address</w:t>
            </w:r>
            <w:r w:rsidR="007F2155" w:rsidRPr="007F2155">
              <w:t xml:space="preserve">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>
            <w:pPr>
              <w:pStyle w:val="ListParagraph"/>
              <w:ind w:left="0"/>
            </w:pPr>
          </w:p>
          <w:p w:rsidR="00E20F24" w:rsidRDefault="0059450B" w:rsidP="000944E6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  <w:r>
              <w:rPr>
                <w:rFonts w:cs="Adelle-Light"/>
                <w:lang w:val="en-US"/>
              </w:rPr>
              <w:t>I</w:t>
            </w:r>
            <w:r w:rsidR="000944E6" w:rsidRPr="000944E6">
              <w:rPr>
                <w:rFonts w:cs="Adelle-Light"/>
                <w:lang w:val="en-US"/>
              </w:rPr>
              <w:t xml:space="preserve">nconsistency </w:t>
            </w:r>
            <w:r w:rsidRPr="000944E6">
              <w:rPr>
                <w:rFonts w:cs="Adelle-Light"/>
                <w:lang w:val="en-US"/>
              </w:rPr>
              <w:t xml:space="preserve">and </w:t>
            </w:r>
            <w:r>
              <w:rPr>
                <w:rFonts w:cs="Adelle-Light"/>
                <w:lang w:val="en-US"/>
              </w:rPr>
              <w:t>u</w:t>
            </w:r>
            <w:r w:rsidRPr="000944E6">
              <w:rPr>
                <w:rFonts w:cs="Adelle-Light"/>
                <w:lang w:val="en-US"/>
              </w:rPr>
              <w:t xml:space="preserve">ncertainty </w:t>
            </w:r>
            <w:r w:rsidR="000944E6" w:rsidRPr="000944E6">
              <w:rPr>
                <w:rFonts w:cs="Adelle-Light"/>
                <w:lang w:val="en-US"/>
              </w:rPr>
              <w:t>exist with the patient pathway in</w:t>
            </w:r>
            <w:r w:rsidR="000944E6">
              <w:rPr>
                <w:rFonts w:cs="Adelle-Light"/>
                <w:lang w:val="en-US"/>
              </w:rPr>
              <w:t xml:space="preserve"> </w:t>
            </w:r>
            <w:r w:rsidR="000944E6" w:rsidRPr="000944E6">
              <w:rPr>
                <w:rFonts w:cs="Adelle-Light"/>
                <w:lang w:val="en-US"/>
              </w:rPr>
              <w:t>many renal units</w:t>
            </w:r>
            <w:r>
              <w:rPr>
                <w:rFonts w:cs="Adelle-Light"/>
                <w:lang w:val="en-US"/>
              </w:rPr>
              <w:t xml:space="preserve">.  </w:t>
            </w:r>
            <w:r w:rsidR="00E20F24">
              <w:rPr>
                <w:rFonts w:cs="Adelle-Light"/>
                <w:lang w:val="en-US"/>
              </w:rPr>
              <w:t>This may be one of the factors contributing</w:t>
            </w:r>
            <w:r w:rsidR="000944E6" w:rsidRPr="000944E6">
              <w:rPr>
                <w:rFonts w:cs="Adelle-Light"/>
                <w:lang w:val="en-US"/>
              </w:rPr>
              <w:t xml:space="preserve"> to the lack of adherence</w:t>
            </w:r>
            <w:r w:rsidR="000944E6">
              <w:rPr>
                <w:rFonts w:cs="Adelle-Light"/>
                <w:lang w:val="en-US"/>
              </w:rPr>
              <w:t xml:space="preserve"> </w:t>
            </w:r>
            <w:r w:rsidR="000944E6" w:rsidRPr="000944E6">
              <w:rPr>
                <w:rFonts w:cs="Adelle-Light"/>
                <w:lang w:val="en-US"/>
              </w:rPr>
              <w:t xml:space="preserve">to national guidelines and </w:t>
            </w:r>
            <w:r w:rsidR="00F465F0">
              <w:rPr>
                <w:rFonts w:cs="Adelle-Light"/>
                <w:lang w:val="en-US"/>
              </w:rPr>
              <w:t xml:space="preserve">many renal units </w:t>
            </w:r>
            <w:r w:rsidR="00FB7C1B">
              <w:rPr>
                <w:rFonts w:cs="Adelle-Light"/>
                <w:lang w:val="en-US"/>
              </w:rPr>
              <w:t>having a</w:t>
            </w:r>
            <w:r w:rsidR="00E20F24">
              <w:rPr>
                <w:rFonts w:cs="Adelle-Light"/>
                <w:lang w:val="en-US"/>
              </w:rPr>
              <w:t xml:space="preserve"> low uptake of</w:t>
            </w:r>
            <w:r w:rsidR="000944E6">
              <w:rPr>
                <w:rFonts w:cs="Adelle-Light"/>
                <w:lang w:val="en-US"/>
              </w:rPr>
              <w:t xml:space="preserve"> </w:t>
            </w:r>
            <w:r w:rsidR="000944E6" w:rsidRPr="000944E6">
              <w:rPr>
                <w:rFonts w:cs="Adelle-Light"/>
                <w:lang w:val="en-US"/>
              </w:rPr>
              <w:t>home dialysis therapies</w:t>
            </w:r>
            <w:r w:rsidR="007B6BB4">
              <w:rPr>
                <w:rFonts w:cs="Adelle-Light"/>
                <w:lang w:val="en-US"/>
              </w:rPr>
              <w:t>,</w:t>
            </w:r>
            <w:r w:rsidR="000944E6">
              <w:rPr>
                <w:rFonts w:cs="Adelle-Light"/>
                <w:lang w:val="en-US"/>
              </w:rPr>
              <w:t xml:space="preserve"> below the targets set in the guidelines</w:t>
            </w:r>
            <w:r w:rsidR="000944E6" w:rsidRPr="000944E6">
              <w:rPr>
                <w:rFonts w:cs="Adelle-Light"/>
                <w:lang w:val="en-US"/>
              </w:rPr>
              <w:t xml:space="preserve">. </w:t>
            </w:r>
          </w:p>
          <w:p w:rsidR="00E20F24" w:rsidRDefault="00E20F24" w:rsidP="000944E6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</w:p>
          <w:p w:rsidR="000944E6" w:rsidRDefault="00E20F24" w:rsidP="000944E6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  <w:r>
              <w:rPr>
                <w:rFonts w:cs="Adelle-Light"/>
                <w:lang w:val="en-US"/>
              </w:rPr>
              <w:t xml:space="preserve">To improve the patient experience, avoid </w:t>
            </w:r>
            <w:r w:rsidR="00FB7C1B">
              <w:rPr>
                <w:rFonts w:cs="Adelle-Light"/>
                <w:lang w:val="en-US"/>
              </w:rPr>
              <w:t xml:space="preserve">duplication of work </w:t>
            </w:r>
            <w:r>
              <w:rPr>
                <w:rFonts w:cs="Adelle-Light"/>
                <w:lang w:val="en-US"/>
              </w:rPr>
              <w:t>and ensure patients receive the most appropriate therapy, c</w:t>
            </w:r>
            <w:r w:rsidR="000944E6" w:rsidRPr="000944E6">
              <w:rPr>
                <w:rFonts w:cs="Adelle-Light"/>
                <w:lang w:val="en-US"/>
              </w:rPr>
              <w:t xml:space="preserve">learly </w:t>
            </w:r>
            <w:r w:rsidR="0062442C">
              <w:rPr>
                <w:rFonts w:cs="Adelle-Light"/>
                <w:lang w:val="en-US"/>
              </w:rPr>
              <w:t>defin</w:t>
            </w:r>
            <w:r w:rsidR="000944E6" w:rsidRPr="000944E6">
              <w:rPr>
                <w:rFonts w:cs="Adelle-Light"/>
                <w:lang w:val="en-US"/>
              </w:rPr>
              <w:t xml:space="preserve">ed </w:t>
            </w:r>
            <w:r w:rsidR="00EA79D5">
              <w:rPr>
                <w:rFonts w:cs="Adelle-Light"/>
                <w:lang w:val="en-US"/>
              </w:rPr>
              <w:t xml:space="preserve">care </w:t>
            </w:r>
            <w:r w:rsidR="000944E6" w:rsidRPr="000944E6">
              <w:rPr>
                <w:rFonts w:cs="Adelle-Light"/>
                <w:lang w:val="en-US"/>
              </w:rPr>
              <w:t xml:space="preserve">pathways </w:t>
            </w:r>
            <w:r>
              <w:rPr>
                <w:rFonts w:cs="Adelle-Light"/>
                <w:lang w:val="en-US"/>
              </w:rPr>
              <w:t xml:space="preserve">and the empowerment of the multidisciplinary team </w:t>
            </w:r>
            <w:r w:rsidR="000944E6" w:rsidRPr="000944E6">
              <w:rPr>
                <w:rFonts w:cs="Adelle-Light"/>
                <w:lang w:val="en-US"/>
              </w:rPr>
              <w:t>are essential</w:t>
            </w:r>
            <w:r>
              <w:rPr>
                <w:rFonts w:cs="Adelle-Light"/>
                <w:lang w:val="en-US"/>
              </w:rPr>
              <w:t>.</w:t>
            </w:r>
            <w:r w:rsidR="000944E6">
              <w:rPr>
                <w:rFonts w:cs="Adelle-Light"/>
                <w:lang w:val="en-US"/>
              </w:rPr>
              <w:t xml:space="preserve"> </w:t>
            </w:r>
          </w:p>
          <w:p w:rsidR="007B6BB4" w:rsidRPr="000944E6" w:rsidRDefault="007B6BB4" w:rsidP="000944E6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</w:p>
          <w:p w:rsidR="00A1702D" w:rsidRPr="000944E6" w:rsidRDefault="000944E6" w:rsidP="000944E6">
            <w:pPr>
              <w:autoSpaceDE w:val="0"/>
              <w:autoSpaceDN w:val="0"/>
              <w:adjustRightInd w:val="0"/>
            </w:pPr>
            <w:r w:rsidRPr="000944E6">
              <w:rPr>
                <w:rFonts w:cs="Adelle-Light"/>
                <w:lang w:val="en-US"/>
              </w:rPr>
              <w:t>This challenge was identified by the renal team at Gloucestershire</w:t>
            </w:r>
            <w:r>
              <w:rPr>
                <w:rFonts w:cs="Adelle-Light"/>
                <w:lang w:val="en-US"/>
              </w:rPr>
              <w:t xml:space="preserve"> </w:t>
            </w:r>
            <w:r w:rsidRPr="000944E6">
              <w:rPr>
                <w:rFonts w:cs="Adelle-Light"/>
                <w:lang w:val="en-US"/>
              </w:rPr>
              <w:t>Hospitals NHS Foundation Trust, who had a department vision</w:t>
            </w:r>
            <w:r>
              <w:rPr>
                <w:rFonts w:cs="Adelle-Light"/>
                <w:lang w:val="en-US"/>
              </w:rPr>
              <w:t xml:space="preserve"> </w:t>
            </w:r>
            <w:r w:rsidRPr="000944E6">
              <w:rPr>
                <w:rFonts w:cs="Adelle-Light"/>
                <w:lang w:val="en-US"/>
              </w:rPr>
              <w:t xml:space="preserve">to increase the patient population on home dialysis therapies </w:t>
            </w:r>
            <w:r w:rsidR="00E20F24">
              <w:rPr>
                <w:rFonts w:cs="Adelle-Light"/>
                <w:lang w:val="en-US"/>
              </w:rPr>
              <w:t xml:space="preserve">from </w:t>
            </w:r>
            <w:r w:rsidR="00D43B64">
              <w:rPr>
                <w:rFonts w:cs="Adelle-Light"/>
                <w:lang w:val="en-US"/>
              </w:rPr>
              <w:t>14.45%</w:t>
            </w:r>
            <w:r w:rsidR="00E20F24">
              <w:rPr>
                <w:rFonts w:cs="Adelle-Light"/>
                <w:lang w:val="en-US"/>
              </w:rPr>
              <w:t xml:space="preserve"> to</w:t>
            </w:r>
            <w:r w:rsidR="00D43B64">
              <w:rPr>
                <w:rFonts w:cs="Adelle-Light"/>
                <w:lang w:val="en-US"/>
              </w:rPr>
              <w:t xml:space="preserve"> 23%</w:t>
            </w:r>
            <w:r w:rsidR="00E20F24">
              <w:rPr>
                <w:rFonts w:cs="Adelle-Light"/>
                <w:lang w:val="en-US"/>
              </w:rPr>
              <w:t xml:space="preserve"> by </w:t>
            </w:r>
            <w:r w:rsidR="00D43B64">
              <w:rPr>
                <w:rFonts w:cs="Adelle-Light"/>
                <w:lang w:val="en-US"/>
              </w:rPr>
              <w:t>March 2016</w:t>
            </w:r>
            <w:r w:rsidR="007B6BB4">
              <w:rPr>
                <w:rFonts w:cs="Adelle-Light"/>
                <w:lang w:val="en-US"/>
              </w:rPr>
              <w:t xml:space="preserve"> </w:t>
            </w:r>
            <w:r w:rsidR="00FB7C1B">
              <w:rPr>
                <w:rFonts w:cs="Adelle-Light"/>
                <w:lang w:val="en-US"/>
              </w:rPr>
              <w:t>(CQUIN target agreed with CCG)</w:t>
            </w:r>
            <w:r w:rsidR="007B6BB4">
              <w:rPr>
                <w:rFonts w:cs="Adelle-Light"/>
                <w:lang w:val="en-US"/>
              </w:rPr>
              <w:t>.</w:t>
            </w:r>
          </w:p>
          <w:p w:rsidR="00A1702D" w:rsidRPr="000944E6" w:rsidRDefault="00A1702D" w:rsidP="00FB7C1B">
            <w:pPr>
              <w:pStyle w:val="ListParagraph"/>
              <w:ind w:left="0"/>
            </w:pPr>
          </w:p>
          <w:p w:rsidR="00A1702D" w:rsidRPr="007C6729" w:rsidRDefault="00A1702D" w:rsidP="00FB7C1B">
            <w:pPr>
              <w:pStyle w:val="ListParagraph"/>
              <w:ind w:left="0"/>
            </w:pP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7B6BB4" w:rsidRDefault="007F2155" w:rsidP="007B6BB4">
            <w:pPr>
              <w:rPr>
                <w:b/>
              </w:rPr>
            </w:pPr>
            <w:r w:rsidRPr="007B6BB4">
              <w:rPr>
                <w:b/>
              </w:rPr>
              <w:t>What did you want to achieve with your QI initiative?</w:t>
            </w:r>
            <w:r w:rsidR="008F304F" w:rsidRPr="007B6BB4">
              <w:rPr>
                <w:b/>
              </w:rPr>
              <w:t xml:space="preserve">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B6BB4" w:rsidRDefault="007B6BB4" w:rsidP="00E20F24"/>
          <w:p w:rsidR="00E20F24" w:rsidRDefault="00E20F24" w:rsidP="007B6BB4">
            <w:pPr>
              <w:pStyle w:val="ListParagraph"/>
              <w:numPr>
                <w:ilvl w:val="0"/>
                <w:numId w:val="6"/>
              </w:numPr>
            </w:pPr>
            <w:r>
              <w:t xml:space="preserve">To increase the prevalent population of dialysis patients receiving home dialysis therapies to </w:t>
            </w:r>
            <w:r w:rsidR="00D43B64">
              <w:t>23</w:t>
            </w:r>
            <w:r>
              <w:t xml:space="preserve">% </w:t>
            </w:r>
          </w:p>
          <w:p w:rsidR="007B6BB4" w:rsidRDefault="00036C7A" w:rsidP="007B6BB4">
            <w:pPr>
              <w:pStyle w:val="ListParagraph"/>
              <w:numPr>
                <w:ilvl w:val="0"/>
                <w:numId w:val="6"/>
              </w:numPr>
            </w:pPr>
            <w:r>
              <w:t xml:space="preserve">To ensure end stage renal failure patients receive the </w:t>
            </w:r>
            <w:r w:rsidR="00E20F24">
              <w:t>most appropriate form of</w:t>
            </w:r>
            <w:r w:rsidR="00EA79D5">
              <w:t xml:space="preserve"> Renal Replacement Therapy (</w:t>
            </w:r>
            <w:r w:rsidR="00E20F24">
              <w:t>RRT</w:t>
            </w:r>
            <w:r w:rsidR="00EA79D5">
              <w:t xml:space="preserve">) </w:t>
            </w:r>
            <w:r w:rsidR="00E20F24">
              <w:t>at each stage of the pathway and are given regular opportunities to make informed decisions about their care</w:t>
            </w:r>
          </w:p>
          <w:p w:rsidR="007B6BB4" w:rsidRPr="007B6BB4" w:rsidRDefault="00A64E6C" w:rsidP="007B6BB4">
            <w:pPr>
              <w:pStyle w:val="ListParagraph"/>
              <w:numPr>
                <w:ilvl w:val="0"/>
                <w:numId w:val="6"/>
              </w:numPr>
            </w:pPr>
            <w:r w:rsidRPr="007B6BB4">
              <w:rPr>
                <w:rFonts w:cs="Gotham-Book"/>
                <w:szCs w:val="24"/>
                <w:lang w:val="en-US"/>
              </w:rPr>
              <w:t xml:space="preserve">Involving </w:t>
            </w:r>
            <w:r w:rsidR="00036C7A" w:rsidRPr="007B6BB4">
              <w:rPr>
                <w:rFonts w:cs="Gotham-Book"/>
                <w:szCs w:val="24"/>
                <w:lang w:val="en-US"/>
              </w:rPr>
              <w:t xml:space="preserve">and motivating </w:t>
            </w:r>
            <w:r w:rsidRPr="007B6BB4">
              <w:rPr>
                <w:rFonts w:cs="Gotham-Book"/>
                <w:szCs w:val="24"/>
                <w:lang w:val="en-US"/>
              </w:rPr>
              <w:t>th</w:t>
            </w:r>
            <w:r w:rsidR="00036C7A" w:rsidRPr="007B6BB4">
              <w:rPr>
                <w:rFonts w:cs="Gotham-Book"/>
                <w:szCs w:val="24"/>
                <w:lang w:val="en-US"/>
              </w:rPr>
              <w:t xml:space="preserve">e multi-disciplinary team to agree </w:t>
            </w:r>
            <w:r w:rsidRPr="007B6BB4">
              <w:rPr>
                <w:rFonts w:cs="Gotham-Book"/>
                <w:szCs w:val="24"/>
                <w:lang w:val="en-US"/>
              </w:rPr>
              <w:t xml:space="preserve">the target statement </w:t>
            </w:r>
            <w:r w:rsidR="00036C7A" w:rsidRPr="007B6BB4">
              <w:rPr>
                <w:rFonts w:cs="Gotham-Book"/>
                <w:szCs w:val="24"/>
                <w:lang w:val="en-US"/>
              </w:rPr>
              <w:t>and develop</w:t>
            </w:r>
            <w:r w:rsidRPr="007B6BB4">
              <w:rPr>
                <w:rFonts w:cs="Gotham-Book"/>
                <w:szCs w:val="24"/>
                <w:lang w:val="en-US"/>
              </w:rPr>
              <w:t xml:space="preserve"> a ‘can do’ </w:t>
            </w:r>
            <w:r w:rsidR="00036C7A" w:rsidRPr="007B6BB4">
              <w:rPr>
                <w:rFonts w:cs="Gotham-Book"/>
                <w:szCs w:val="24"/>
                <w:lang w:val="en-US"/>
              </w:rPr>
              <w:t xml:space="preserve">attitude and commitment in the </w:t>
            </w:r>
            <w:r w:rsidR="007B6BB4">
              <w:rPr>
                <w:rFonts w:cs="Gotham-Book"/>
                <w:szCs w:val="24"/>
                <w:lang w:val="en-US"/>
              </w:rPr>
              <w:t>unit</w:t>
            </w:r>
          </w:p>
          <w:p w:rsidR="000944E6" w:rsidRPr="007B6BB4" w:rsidRDefault="00A64E6C" w:rsidP="00A64E6C">
            <w:pPr>
              <w:pStyle w:val="ListParagraph"/>
              <w:numPr>
                <w:ilvl w:val="0"/>
                <w:numId w:val="6"/>
              </w:numPr>
            </w:pPr>
            <w:r w:rsidRPr="007B6BB4">
              <w:rPr>
                <w:rFonts w:cs="Gotham-Book"/>
                <w:szCs w:val="24"/>
                <w:lang w:val="en-US"/>
              </w:rPr>
              <w:t xml:space="preserve">To achieve sustainable change, </w:t>
            </w:r>
            <w:r w:rsidR="00036C7A" w:rsidRPr="007B6BB4">
              <w:rPr>
                <w:rFonts w:cs="Gotham-Book"/>
                <w:szCs w:val="24"/>
                <w:lang w:val="en-US"/>
              </w:rPr>
              <w:t xml:space="preserve">with quality improvement as </w:t>
            </w:r>
            <w:r w:rsidRPr="007B6BB4">
              <w:rPr>
                <w:rFonts w:cs="Gotham-Book"/>
                <w:szCs w:val="24"/>
                <w:lang w:val="en-US"/>
              </w:rPr>
              <w:t>the new way of working rather</w:t>
            </w:r>
            <w:r w:rsidR="007B6BB4">
              <w:rPr>
                <w:rFonts w:cs="Gotham-Book"/>
                <w:szCs w:val="24"/>
                <w:lang w:val="en-US"/>
              </w:rPr>
              <w:t xml:space="preserve"> </w:t>
            </w:r>
            <w:r w:rsidRPr="007B6BB4">
              <w:rPr>
                <w:rFonts w:cs="Gotham-Book"/>
                <w:szCs w:val="24"/>
                <w:lang w:val="en-US"/>
              </w:rPr>
              <w:t>than something added on to routine clinical care</w:t>
            </w:r>
          </w:p>
          <w:p w:rsidR="00A1702D" w:rsidRPr="007C6729" w:rsidRDefault="00A1702D" w:rsidP="00FB7C1B"/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7F2155" w:rsidRDefault="007F2155" w:rsidP="007B6BB4">
            <w:r w:rsidRPr="007B6BB4">
              <w:rPr>
                <w:b/>
              </w:rPr>
              <w:t xml:space="preserve">Who was involved in </w:t>
            </w:r>
            <w:r w:rsidR="007B6BB4">
              <w:rPr>
                <w:b/>
              </w:rPr>
              <w:t>your</w:t>
            </w:r>
            <w:r w:rsidRPr="007B6BB4">
              <w:rPr>
                <w:b/>
              </w:rPr>
              <w:t xml:space="preserve"> work?</w:t>
            </w:r>
            <w:r w:rsidRPr="007F2155">
              <w:t xml:space="preserve">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/>
          <w:p w:rsidR="00036C7A" w:rsidRDefault="00036C7A" w:rsidP="00036C7A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  <w:r>
              <w:rPr>
                <w:rFonts w:cs="Adelle-Light"/>
                <w:lang w:val="en-US"/>
              </w:rPr>
              <w:t>The quality improvement initiative</w:t>
            </w:r>
            <w:r w:rsidRPr="00036C7A">
              <w:rPr>
                <w:rFonts w:cs="Adelle-Light"/>
                <w:lang w:val="en-US"/>
              </w:rPr>
              <w:t xml:space="preserve"> involved a multi-disciplinary team made up of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>all specialties within the department working in and near the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>process to achieve sustainable change: the Divisional Manager,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>Matron and Clinical Director, consultants, specialist nurses, ward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 xml:space="preserve">nurses, </w:t>
            </w:r>
            <w:r w:rsidR="00FB7C1B">
              <w:rPr>
                <w:rFonts w:cs="Adelle-Light"/>
                <w:lang w:val="en-US"/>
              </w:rPr>
              <w:t xml:space="preserve">pharmacists, </w:t>
            </w:r>
            <w:r w:rsidRPr="00036C7A">
              <w:rPr>
                <w:rFonts w:cs="Adelle-Light"/>
                <w:lang w:val="en-US"/>
              </w:rPr>
              <w:t xml:space="preserve">dietitians and commissioners. </w:t>
            </w:r>
          </w:p>
          <w:p w:rsidR="007B6BB4" w:rsidRDefault="007B6BB4" w:rsidP="00036C7A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</w:p>
          <w:p w:rsidR="00036C7A" w:rsidRPr="00036C7A" w:rsidRDefault="00036C7A" w:rsidP="00036C7A">
            <w:pPr>
              <w:autoSpaceDE w:val="0"/>
              <w:autoSpaceDN w:val="0"/>
              <w:adjustRightInd w:val="0"/>
              <w:rPr>
                <w:rFonts w:cs="Adelle-Light"/>
                <w:lang w:val="en-US"/>
              </w:rPr>
            </w:pPr>
            <w:r w:rsidRPr="00036C7A">
              <w:rPr>
                <w:rFonts w:cs="Adelle-Light"/>
                <w:lang w:val="en-US"/>
              </w:rPr>
              <w:t>The process is based on the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>two key philosophies of lean methodologies: respect for people,</w:t>
            </w:r>
          </w:p>
          <w:p w:rsidR="00036C7A" w:rsidRPr="00036C7A" w:rsidRDefault="00036C7A" w:rsidP="00036C7A">
            <w:pPr>
              <w:autoSpaceDE w:val="0"/>
              <w:autoSpaceDN w:val="0"/>
              <w:adjustRightInd w:val="0"/>
            </w:pPr>
            <w:r w:rsidRPr="00036C7A">
              <w:rPr>
                <w:rFonts w:cs="Adelle-Light"/>
                <w:lang w:val="en-US"/>
              </w:rPr>
              <w:t>and empowering them to do their job, and elimination of waste to</w:t>
            </w:r>
            <w:r>
              <w:rPr>
                <w:rFonts w:cs="Adelle-Light"/>
                <w:lang w:val="en-US"/>
              </w:rPr>
              <w:t xml:space="preserve"> </w:t>
            </w:r>
            <w:r w:rsidRPr="00036C7A">
              <w:rPr>
                <w:rFonts w:cs="Adelle-Light"/>
                <w:lang w:val="en-US"/>
              </w:rPr>
              <w:t>maximise flow</w:t>
            </w:r>
          </w:p>
          <w:p w:rsidR="00036C7A" w:rsidRDefault="007B6BB4" w:rsidP="00036C7A">
            <w:r>
              <w:t xml:space="preserve">The project </w:t>
            </w:r>
            <w:r w:rsidR="00036C7A">
              <w:t>commenced with a full day workshop with the multi-disciplinary team from Gloucestershire Hospitals NH</w:t>
            </w:r>
            <w:r>
              <w:t xml:space="preserve">S Foundation Trust renal team, </w:t>
            </w:r>
            <w:r w:rsidR="00036C7A">
              <w:t>to map the current pathway for patients starting Renal Replacement Therapy</w:t>
            </w:r>
            <w:r>
              <w:t>.</w:t>
            </w:r>
          </w:p>
          <w:p w:rsidR="007B6BB4" w:rsidRDefault="007B6BB4" w:rsidP="00036C7A"/>
          <w:p w:rsidR="00A1702D" w:rsidRDefault="00036C7A" w:rsidP="00FB7C1B">
            <w:r>
              <w:lastRenderedPageBreak/>
              <w:t>Following the initial workshop the full pathway was displayed in the Renal Unit to engage and involve the wider renal team who were all actively encourage</w:t>
            </w:r>
            <w:r w:rsidR="007B6BB4">
              <w:t>d</w:t>
            </w:r>
            <w:r>
              <w:t xml:space="preserve"> to engage in the process</w:t>
            </w:r>
            <w:r w:rsidR="007B6BB4">
              <w:t>.</w:t>
            </w:r>
          </w:p>
          <w:p w:rsidR="005022A0" w:rsidRDefault="005022A0" w:rsidP="00FB7C1B">
            <w:r>
              <w:t>All events were facilitated by an Evolving Health Manager from Baxter Healthcare Limited</w:t>
            </w:r>
            <w:r w:rsidR="007B6BB4">
              <w:t>.</w:t>
            </w:r>
          </w:p>
          <w:p w:rsidR="00A1702D" w:rsidRDefault="00A1702D" w:rsidP="00FB7C1B"/>
          <w:p w:rsidR="00A1702D" w:rsidRPr="007C6729" w:rsidRDefault="00A1702D" w:rsidP="00FB7C1B"/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7F2155" w:rsidRDefault="007F2155" w:rsidP="007B6BB4">
            <w:r w:rsidRPr="007B6BB4">
              <w:rPr>
                <w:b/>
              </w:rPr>
              <w:lastRenderedPageBreak/>
              <w:t>What did you do?</w:t>
            </w:r>
            <w:r w:rsidRPr="007F2155">
              <w:t xml:space="preserve">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/>
          <w:p w:rsidR="00F465F0" w:rsidRDefault="00F465F0" w:rsidP="00A64E6C">
            <w:pPr>
              <w:autoSpaceDE w:val="0"/>
              <w:autoSpaceDN w:val="0"/>
              <w:adjustRightInd w:val="0"/>
            </w:pPr>
            <w:r>
              <w:t xml:space="preserve">The </w:t>
            </w:r>
            <w:r w:rsidR="00036C7A">
              <w:t>project utilised</w:t>
            </w:r>
            <w:r w:rsidR="00FE2304">
              <w:t xml:space="preserve"> lean methodologies,</w:t>
            </w:r>
            <w:r w:rsidR="00BD2FD8">
              <w:t xml:space="preserve"> </w:t>
            </w:r>
            <w:r w:rsidR="00FE2304">
              <w:t>to support the Renal Unit goal of increasing the number of patients receiving home dialysis therapies, as per the flowchart below</w:t>
            </w:r>
          </w:p>
          <w:p w:rsidR="00A64E6C" w:rsidRDefault="00A64E6C" w:rsidP="00FB7C1B"/>
          <w:p w:rsidR="00FE2304" w:rsidRDefault="00FE2304" w:rsidP="00FB7C1B">
            <w:r>
              <w:rPr>
                <w:noProof/>
                <w:lang w:eastAsia="en-GB"/>
              </w:rPr>
              <w:drawing>
                <wp:inline distT="0" distB="0" distL="0" distR="0" wp14:anchorId="729FCE41" wp14:editId="77B897B5">
                  <wp:extent cx="4943475" cy="885825"/>
                  <wp:effectExtent l="0" t="0" r="9525" b="9525"/>
                  <wp:docPr id="20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2304" w:rsidRDefault="00A64E6C" w:rsidP="00A64E6C">
            <w:pPr>
              <w:autoSpaceDE w:val="0"/>
              <w:autoSpaceDN w:val="0"/>
              <w:adjustRightInd w:val="0"/>
            </w:pPr>
            <w:r w:rsidRPr="00A64E6C">
              <w:rPr>
                <w:rFonts w:cs="Adelle-Light"/>
                <w:lang w:val="en-US"/>
              </w:rPr>
              <w:t>The patient journey was mapped, from referral to the renal team</w:t>
            </w:r>
            <w:r>
              <w:rPr>
                <w:rFonts w:cs="Adelle-Light"/>
                <w:lang w:val="en-US"/>
              </w:rPr>
              <w:t xml:space="preserve"> </w:t>
            </w:r>
            <w:r w:rsidR="007B6BB4">
              <w:rPr>
                <w:rFonts w:cs="Adelle-Light"/>
                <w:lang w:val="en-US"/>
              </w:rPr>
              <w:t>to six</w:t>
            </w:r>
            <w:r w:rsidRPr="00A64E6C">
              <w:rPr>
                <w:rFonts w:cs="Adelle-Light"/>
                <w:lang w:val="en-US"/>
              </w:rPr>
              <w:t xml:space="preserve"> months on dialysis therapy</w:t>
            </w:r>
            <w:r w:rsidR="007B6BB4">
              <w:rPr>
                <w:rFonts w:cs="Adelle-Light"/>
                <w:lang w:val="en-US"/>
              </w:rPr>
              <w:t>.</w:t>
            </w:r>
          </w:p>
          <w:p w:rsidR="00FE2304" w:rsidRDefault="00FE2304" w:rsidP="00FB7C1B">
            <w:r>
              <w:t xml:space="preserve">It began with defining the problem and target statement to be addressed and </w:t>
            </w:r>
            <w:r w:rsidR="00A64E6C">
              <w:t xml:space="preserve">a </w:t>
            </w:r>
            <w:r>
              <w:t>review of existing clinica</w:t>
            </w:r>
            <w:r w:rsidR="007B6BB4">
              <w:t>l and performance data to show</w:t>
            </w:r>
            <w:r>
              <w:t xml:space="preserve"> the unit baseline position. </w:t>
            </w:r>
          </w:p>
          <w:p w:rsidR="00117575" w:rsidRDefault="00FE2304" w:rsidP="00FB7C1B">
            <w:r>
              <w:t>A one day workshop was</w:t>
            </w:r>
            <w:r w:rsidR="00A64E6C">
              <w:t xml:space="preserve"> </w:t>
            </w:r>
            <w:r w:rsidR="00036C7A">
              <w:t>held in</w:t>
            </w:r>
            <w:r w:rsidR="00A64E6C">
              <w:t xml:space="preserve"> September 2015, </w:t>
            </w:r>
            <w:r>
              <w:t xml:space="preserve">with </w:t>
            </w:r>
            <w:r w:rsidR="00036C7A">
              <w:t>the</w:t>
            </w:r>
            <w:r>
              <w:t xml:space="preserve"> multi-disciplinary </w:t>
            </w:r>
            <w:r w:rsidR="005022A0">
              <w:t>team,</w:t>
            </w:r>
            <w:r>
              <w:t xml:space="preserve"> </w:t>
            </w:r>
            <w:r w:rsidR="00A64E6C">
              <w:t xml:space="preserve">to </w:t>
            </w:r>
            <w:r>
              <w:t>process map the current patient pathway</w:t>
            </w:r>
            <w:r w:rsidR="007B6BB4">
              <w:t>. This</w:t>
            </w:r>
            <w:r>
              <w:t xml:space="preserve"> </w:t>
            </w:r>
            <w:r w:rsidR="00A64E6C">
              <w:t>enabled the team to identify</w:t>
            </w:r>
            <w:r>
              <w:t xml:space="preserve"> points of value and waste in the patient journey onto dialysis. </w:t>
            </w:r>
            <w:r w:rsidR="00036C7A">
              <w:t xml:space="preserve"> Prior to the workshop, all participants were sent a brief outline of lean methodologies and asked to complete a worksheet based on the “Eight Wastes”</w:t>
            </w:r>
            <w:r w:rsidR="007B6BB4">
              <w:t>.</w:t>
            </w:r>
          </w:p>
          <w:p w:rsidR="009972B5" w:rsidRDefault="009972B5" w:rsidP="00FB7C1B"/>
          <w:p w:rsidR="009972B5" w:rsidRDefault="009972B5" w:rsidP="00FB7C1B">
            <w:r>
              <w:rPr>
                <w:noProof/>
                <w:lang w:eastAsia="en-GB"/>
              </w:rPr>
              <w:drawing>
                <wp:inline distT="0" distB="0" distL="0" distR="0" wp14:anchorId="7FA103F2" wp14:editId="5F214B3B">
                  <wp:extent cx="2457450" cy="2933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677" cy="293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6094">
              <w:rPr>
                <w:noProof/>
                <w:lang w:eastAsia="en-GB"/>
              </w:rPr>
              <w:drawing>
                <wp:inline distT="0" distB="0" distL="0" distR="0" wp14:anchorId="1B4FFB11" wp14:editId="665F6C7A">
                  <wp:extent cx="2209719" cy="1667685"/>
                  <wp:effectExtent l="0" t="0" r="635" b="8890"/>
                  <wp:docPr id="4" name="Picture 4" descr="C:\Users\colee1\Pictures\Glos RIE - current state pathw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lee1\Pictures\Glos RIE - current state pathw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19" cy="166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2B5" w:rsidRDefault="009972B5" w:rsidP="00FB7C1B"/>
          <w:p w:rsidR="00FE2304" w:rsidRDefault="007B6BB4" w:rsidP="00FB7C1B">
            <w:r>
              <w:t>The team then split into four</w:t>
            </w:r>
            <w:r w:rsidR="00FE2304">
              <w:t xml:space="preserve"> </w:t>
            </w:r>
            <w:r>
              <w:t>working groups to focus on the four</w:t>
            </w:r>
            <w:r w:rsidR="00FE2304">
              <w:t xml:space="preserve"> key areas identified as </w:t>
            </w:r>
            <w:r w:rsidR="00FE2304" w:rsidRPr="00A64E6C">
              <w:rPr>
                <w:i/>
              </w:rPr>
              <w:t>bottlenecks</w:t>
            </w:r>
            <w:r>
              <w:t xml:space="preserve"> in the current state pathway;</w:t>
            </w:r>
            <w:r w:rsidR="00FE2304">
              <w:t xml:space="preserve"> low clearance, pre-dialysis, access and uptake and retention of patients on home therapies. The working groups developed action plans to address the issues identified and </w:t>
            </w:r>
            <w:r w:rsidR="00A64E6C">
              <w:t xml:space="preserve">in </w:t>
            </w:r>
            <w:r>
              <w:t>so doing</w:t>
            </w:r>
            <w:r w:rsidR="00A64E6C">
              <w:t xml:space="preserve"> </w:t>
            </w:r>
            <w:r w:rsidR="00FE2304">
              <w:t>developed the future state pathway</w:t>
            </w:r>
            <w:r w:rsidR="00E65833">
              <w:t>.</w:t>
            </w:r>
            <w:r w:rsidR="00FE2304">
              <w:t xml:space="preserve"> </w:t>
            </w:r>
          </w:p>
          <w:p w:rsidR="007B6BB4" w:rsidRDefault="007B6BB4" w:rsidP="00A64E6C">
            <w:pPr>
              <w:tabs>
                <w:tab w:val="num" w:pos="720"/>
              </w:tabs>
            </w:pPr>
          </w:p>
          <w:p w:rsidR="00A64E6C" w:rsidRDefault="007B6BB4" w:rsidP="00A64E6C">
            <w:pPr>
              <w:tabs>
                <w:tab w:val="num" w:pos="720"/>
              </w:tabs>
            </w:pPr>
            <w:r>
              <w:t>The team was</w:t>
            </w:r>
            <w:r w:rsidR="00FE2304">
              <w:t xml:space="preserve"> encouraged to </w:t>
            </w:r>
            <w:r w:rsidR="00A64E6C">
              <w:rPr>
                <w:iCs/>
              </w:rPr>
              <w:t>be</w:t>
            </w:r>
            <w:r w:rsidR="00A64E6C" w:rsidRPr="00A64E6C">
              <w:rPr>
                <w:iCs/>
              </w:rPr>
              <w:t xml:space="preserve"> thorough</w:t>
            </w:r>
            <w:r w:rsidR="00036C7A">
              <w:rPr>
                <w:iCs/>
              </w:rPr>
              <w:t>, to</w:t>
            </w:r>
            <w:r w:rsidR="00A64E6C">
              <w:rPr>
                <w:iCs/>
              </w:rPr>
              <w:t xml:space="preserve"> e</w:t>
            </w:r>
            <w:r w:rsidR="00036C7A">
              <w:rPr>
                <w:iCs/>
              </w:rPr>
              <w:t>liminate</w:t>
            </w:r>
            <w:r w:rsidR="005022A0">
              <w:rPr>
                <w:iCs/>
              </w:rPr>
              <w:t xml:space="preserve"> </w:t>
            </w:r>
            <w:r w:rsidR="00036C7A">
              <w:rPr>
                <w:iCs/>
              </w:rPr>
              <w:t>non</w:t>
            </w:r>
            <w:r w:rsidR="00E65833">
              <w:rPr>
                <w:iCs/>
              </w:rPr>
              <w:t>-</w:t>
            </w:r>
            <w:r w:rsidR="00036C7A">
              <w:rPr>
                <w:iCs/>
              </w:rPr>
              <w:t xml:space="preserve">value added activities rather </w:t>
            </w:r>
            <w:r w:rsidR="00AD4850">
              <w:rPr>
                <w:iCs/>
              </w:rPr>
              <w:t>than optimising</w:t>
            </w:r>
            <w:r w:rsidR="00036C7A">
              <w:rPr>
                <w:iCs/>
              </w:rPr>
              <w:t xml:space="preserve"> them</w:t>
            </w:r>
            <w:r w:rsidR="00A64E6C" w:rsidRPr="00A64E6C">
              <w:rPr>
                <w:iCs/>
              </w:rPr>
              <w:t xml:space="preserve"> </w:t>
            </w:r>
            <w:r w:rsidR="00A64E6C">
              <w:rPr>
                <w:iCs/>
              </w:rPr>
              <w:t xml:space="preserve">and </w:t>
            </w:r>
            <w:r w:rsidR="00A64E6C" w:rsidRPr="00A64E6C">
              <w:rPr>
                <w:iCs/>
              </w:rPr>
              <w:t xml:space="preserve">also </w:t>
            </w:r>
            <w:r w:rsidR="00036C7A">
              <w:rPr>
                <w:iCs/>
              </w:rPr>
              <w:t>to do some background reading to</w:t>
            </w:r>
            <w:r w:rsidR="00A64E6C" w:rsidRPr="00A64E6C">
              <w:rPr>
                <w:iCs/>
              </w:rPr>
              <w:t xml:space="preserve"> checking whether a clinical change is feasible, </w:t>
            </w:r>
            <w:r w:rsidR="00036C7A">
              <w:rPr>
                <w:iCs/>
              </w:rPr>
              <w:t>referencing</w:t>
            </w:r>
            <w:r w:rsidR="00A64E6C">
              <w:rPr>
                <w:iCs/>
              </w:rPr>
              <w:t xml:space="preserve"> national policy and guidance where applicable</w:t>
            </w:r>
            <w:r w:rsidR="00E65833">
              <w:rPr>
                <w:iCs/>
              </w:rPr>
              <w:t>.</w:t>
            </w:r>
            <w:r w:rsidR="00A64E6C">
              <w:rPr>
                <w:i/>
                <w:iCs/>
              </w:rPr>
              <w:t xml:space="preserve"> </w:t>
            </w:r>
          </w:p>
          <w:p w:rsidR="007B6BB4" w:rsidRDefault="007B6BB4" w:rsidP="00FB7C1B"/>
          <w:p w:rsidR="00FE2304" w:rsidRDefault="007B6BB4" w:rsidP="00FB7C1B">
            <w:r>
              <w:t>When a team was</w:t>
            </w:r>
            <w:r w:rsidR="00A64E6C">
              <w:t xml:space="preserve"> unable to reach consensus</w:t>
            </w:r>
            <w:r w:rsidR="00036C7A">
              <w:t xml:space="preserve"> </w:t>
            </w:r>
            <w:r w:rsidR="00A64E6C">
              <w:t>on any point within the pathway</w:t>
            </w:r>
            <w:r w:rsidR="00C9160B">
              <w:t>, members</w:t>
            </w:r>
            <w:r w:rsidR="00A64E6C">
              <w:t xml:space="preserve"> </w:t>
            </w:r>
            <w:r w:rsidR="00A64E6C">
              <w:lastRenderedPageBreak/>
              <w:t>were asked to</w:t>
            </w:r>
            <w:r w:rsidR="005022A0">
              <w:t xml:space="preserve"> reach consensus through</w:t>
            </w:r>
            <w:r w:rsidR="00A64E6C">
              <w:t xml:space="preserve"> </w:t>
            </w:r>
            <w:r w:rsidR="00FE2304">
              <w:t>focus</w:t>
            </w:r>
            <w:r w:rsidR="005022A0">
              <w:t>ing</w:t>
            </w:r>
            <w:r w:rsidR="00FE2304">
              <w:t xml:space="preserve"> on what</w:t>
            </w:r>
            <w:r w:rsidR="00E65833">
              <w:t xml:space="preserve"> would be the most</w:t>
            </w:r>
            <w:r w:rsidR="00FE2304">
              <w:t xml:space="preserve"> sustainabl</w:t>
            </w:r>
            <w:r w:rsidR="00E65833">
              <w:t>e</w:t>
            </w:r>
            <w:r w:rsidR="00FE2304">
              <w:t xml:space="preserve"> </w:t>
            </w:r>
            <w:r w:rsidR="00E65833">
              <w:t xml:space="preserve">and </w:t>
            </w:r>
            <w:r w:rsidR="00FE2304">
              <w:t xml:space="preserve">best </w:t>
            </w:r>
            <w:r w:rsidR="00E65833">
              <w:t xml:space="preserve">approach </w:t>
            </w:r>
            <w:r w:rsidR="00FE2304">
              <w:t>for the patient</w:t>
            </w:r>
            <w:r w:rsidR="00E65833">
              <w:t>.</w:t>
            </w:r>
          </w:p>
          <w:p w:rsidR="00A64E6C" w:rsidRDefault="00A64E6C" w:rsidP="00FB7C1B">
            <w:r>
              <w:t>The teams reconvened into the full MDT, once per month to review progress</w:t>
            </w:r>
            <w:r w:rsidR="005022A0">
              <w:t xml:space="preserve">, </w:t>
            </w:r>
            <w:r>
              <w:t xml:space="preserve">for six months </w:t>
            </w:r>
            <w:r w:rsidR="005022A0">
              <w:t>after</w:t>
            </w:r>
            <w:r>
              <w:t xml:space="preserve"> the initial workshop.</w:t>
            </w:r>
            <w:r w:rsidR="00036C7A">
              <w:t xml:space="preserve"> Between each </w:t>
            </w:r>
            <w:r w:rsidR="00FB7C1B">
              <w:t>meeting,</w:t>
            </w:r>
            <w:r w:rsidR="00036C7A">
              <w:t xml:space="preserve"> the working groups communicated</w:t>
            </w:r>
            <w:r w:rsidR="005022A0">
              <w:t xml:space="preserve"> </w:t>
            </w:r>
            <w:r w:rsidR="00FB7C1B">
              <w:t>regularly in</w:t>
            </w:r>
            <w:r w:rsidR="00036C7A">
              <w:t xml:space="preserve"> person and virtually</w:t>
            </w:r>
            <w:r w:rsidR="00E65833">
              <w:t>.</w:t>
            </w:r>
          </w:p>
          <w:p w:rsidR="005022A0" w:rsidRDefault="005022A0" w:rsidP="00FB7C1B">
            <w:r>
              <w:t>The full MDT team met in September 2016, to review progress and celebrate success. The team are to meet quarterly to update on sustainable Quality Improvement</w:t>
            </w:r>
          </w:p>
          <w:p w:rsidR="00C9160B" w:rsidRDefault="00C9160B" w:rsidP="00FB7C1B"/>
          <w:p w:rsidR="00FE2304" w:rsidRDefault="00A64E6C" w:rsidP="00FB7C1B">
            <w:r>
              <w:t>Quality Improvement in uptake of home therapies has been</w:t>
            </w:r>
            <w:r w:rsidR="005022A0">
              <w:t xml:space="preserve"> demonstrated and </w:t>
            </w:r>
            <w:r w:rsidR="00FE2304">
              <w:t>measured through</w:t>
            </w:r>
            <w:r>
              <w:t xml:space="preserve"> developing</w:t>
            </w:r>
            <w:r w:rsidR="00FE2304">
              <w:t xml:space="preserve"> run charts and SPC charts</w:t>
            </w:r>
            <w:r>
              <w:t xml:space="preserve"> to monitor patient numbers receiving Peritoneal Dialysis</w:t>
            </w:r>
            <w:r w:rsidR="00E65833">
              <w:t xml:space="preserve"> and Home Haemodialysis</w:t>
            </w:r>
            <w:r w:rsidR="00C9160B">
              <w:t>.</w:t>
            </w:r>
          </w:p>
          <w:p w:rsidR="00A1702D" w:rsidRPr="007C6729" w:rsidRDefault="00A1702D" w:rsidP="00FB7C1B"/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7F2155" w:rsidRDefault="007F2155" w:rsidP="00C9160B">
            <w:r w:rsidRPr="00C9160B">
              <w:rPr>
                <w:b/>
              </w:rPr>
              <w:lastRenderedPageBreak/>
              <w:t xml:space="preserve">What was the outcome of your QI work?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/>
          <w:p w:rsidR="00A1702D" w:rsidRDefault="005022A0" w:rsidP="00C9160B">
            <w:pPr>
              <w:pStyle w:val="ListParagraph"/>
              <w:numPr>
                <w:ilvl w:val="0"/>
                <w:numId w:val="8"/>
              </w:numPr>
            </w:pPr>
            <w:r>
              <w:t xml:space="preserve">The prevalent patient population on home dialysis therapies has increased from 14.45% (September 2015) to </w:t>
            </w:r>
            <w:r w:rsidRPr="00EA79D5">
              <w:t>1</w:t>
            </w:r>
            <w:r w:rsidR="00B94C4A" w:rsidRPr="00EA79D5">
              <w:t>8</w:t>
            </w:r>
            <w:r w:rsidR="00C9160B">
              <w:t>% (</w:t>
            </w:r>
            <w:r w:rsidRPr="00EA79D5">
              <w:t>October 2016)</w:t>
            </w:r>
            <w:r w:rsidR="00C9160B">
              <w:t>.</w:t>
            </w:r>
          </w:p>
          <w:p w:rsidR="005022A0" w:rsidRDefault="005022A0" w:rsidP="00FB7C1B"/>
          <w:p w:rsidR="005022A0" w:rsidRPr="00C9160B" w:rsidRDefault="005022A0" w:rsidP="00C91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delle-Light"/>
                <w:color w:val="000000"/>
                <w:lang w:val="en-US"/>
              </w:rPr>
            </w:pPr>
            <w:r w:rsidRPr="00C9160B">
              <w:rPr>
                <w:rFonts w:cs="Adelle-Light"/>
                <w:color w:val="000000"/>
                <w:lang w:val="en-US"/>
              </w:rPr>
              <w:t>The introduction of additional training for all staff on home</w:t>
            </w:r>
            <w:r w:rsidR="00C9160B">
              <w:rPr>
                <w:rFonts w:cs="Adelle-Light"/>
                <w:color w:val="000000"/>
                <w:lang w:val="en-US"/>
              </w:rPr>
              <w:t xml:space="preserve"> </w:t>
            </w:r>
            <w:r w:rsidRPr="00C9160B">
              <w:rPr>
                <w:rFonts w:cs="Adelle-Light"/>
                <w:color w:val="000000"/>
                <w:lang w:val="en-US"/>
              </w:rPr>
              <w:t>dialysis therapies</w:t>
            </w:r>
            <w:r w:rsidR="00C9160B">
              <w:rPr>
                <w:rFonts w:cs="Adelle-Light"/>
                <w:color w:val="000000"/>
                <w:lang w:val="en-US"/>
              </w:rPr>
              <w:t>.</w:t>
            </w:r>
          </w:p>
          <w:p w:rsidR="005022A0" w:rsidRDefault="005022A0" w:rsidP="005022A0">
            <w:pPr>
              <w:autoSpaceDE w:val="0"/>
              <w:autoSpaceDN w:val="0"/>
              <w:adjustRightInd w:val="0"/>
              <w:rPr>
                <w:rFonts w:cs="Adelle-Light"/>
                <w:color w:val="00FFFF"/>
                <w:lang w:val="en-US"/>
              </w:rPr>
            </w:pPr>
          </w:p>
          <w:p w:rsidR="005022A0" w:rsidRPr="00C9160B" w:rsidRDefault="005022A0" w:rsidP="00C91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delle-Light"/>
                <w:color w:val="000000"/>
                <w:lang w:val="en-US"/>
              </w:rPr>
            </w:pPr>
            <w:r w:rsidRPr="00C9160B">
              <w:rPr>
                <w:rFonts w:cs="Adelle-Light"/>
                <w:color w:val="000000"/>
                <w:lang w:val="en-US"/>
              </w:rPr>
              <w:t xml:space="preserve">Identifying the need for an additional </w:t>
            </w:r>
            <w:r w:rsidR="00E65833" w:rsidRPr="00C9160B">
              <w:rPr>
                <w:rFonts w:cs="Adelle-Light"/>
                <w:color w:val="000000"/>
                <w:lang w:val="en-US"/>
              </w:rPr>
              <w:t xml:space="preserve">nursing </w:t>
            </w:r>
            <w:r w:rsidRPr="00C9160B">
              <w:rPr>
                <w:rFonts w:cs="Adelle-Light"/>
                <w:color w:val="000000"/>
                <w:lang w:val="en-US"/>
              </w:rPr>
              <w:t>post in pre-dialysis, which has been approve</w:t>
            </w:r>
            <w:r w:rsidR="00C9160B">
              <w:rPr>
                <w:rFonts w:cs="Adelle-Light"/>
                <w:color w:val="000000"/>
                <w:lang w:val="en-US"/>
              </w:rPr>
              <w:t>d and successfully recruited to.</w:t>
            </w:r>
          </w:p>
          <w:p w:rsidR="005022A0" w:rsidRDefault="005022A0" w:rsidP="005022A0">
            <w:pPr>
              <w:autoSpaceDE w:val="0"/>
              <w:autoSpaceDN w:val="0"/>
              <w:adjustRightInd w:val="0"/>
              <w:rPr>
                <w:rFonts w:cs="Adelle-Light"/>
                <w:color w:val="000000"/>
                <w:lang w:val="en-US"/>
              </w:rPr>
            </w:pPr>
          </w:p>
          <w:p w:rsidR="005022A0" w:rsidRPr="00C9160B" w:rsidRDefault="005022A0" w:rsidP="00C91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delle-Light"/>
                <w:color w:val="000000"/>
                <w:lang w:val="en-US"/>
              </w:rPr>
            </w:pPr>
            <w:r w:rsidRPr="00C9160B">
              <w:rPr>
                <w:rFonts w:cs="Adelle-Light"/>
                <w:lang w:val="en-US"/>
              </w:rPr>
              <w:t>T</w:t>
            </w:r>
            <w:r w:rsidRPr="00C9160B">
              <w:rPr>
                <w:rFonts w:cs="Adelle-Light"/>
                <w:color w:val="000000"/>
                <w:lang w:val="en-US"/>
              </w:rPr>
              <w:t>he planned introduction of a medical insertion programme for PD catheters, which was aligned within the pathway and fully supports the wider service improvement initiative</w:t>
            </w:r>
            <w:r w:rsidR="00C9160B">
              <w:rPr>
                <w:rFonts w:cs="Adelle-Light"/>
                <w:color w:val="000000"/>
                <w:lang w:val="en-US"/>
              </w:rPr>
              <w:t>.</w:t>
            </w:r>
          </w:p>
          <w:p w:rsidR="005022A0" w:rsidRDefault="005022A0" w:rsidP="005022A0">
            <w:pPr>
              <w:autoSpaceDE w:val="0"/>
              <w:autoSpaceDN w:val="0"/>
              <w:adjustRightInd w:val="0"/>
              <w:rPr>
                <w:rFonts w:cs="Adelle-Light"/>
                <w:color w:val="00FFFF"/>
                <w:lang w:val="en-US"/>
              </w:rPr>
            </w:pPr>
          </w:p>
          <w:p w:rsidR="005022A0" w:rsidRDefault="005022A0" w:rsidP="00C9160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 w:rsidRPr="00C9160B">
              <w:rPr>
                <w:rFonts w:cs="Adelle-Light"/>
                <w:color w:val="000000"/>
                <w:lang w:val="en-US"/>
              </w:rPr>
              <w:t>The introduction of new technology that has driven efficiencies in clinic time and home visits for PD patients</w:t>
            </w:r>
            <w:r w:rsidR="00C9160B">
              <w:rPr>
                <w:rFonts w:cs="Adelle-Light"/>
                <w:color w:val="000000"/>
                <w:lang w:val="en-US"/>
              </w:rPr>
              <w:t>.</w:t>
            </w:r>
          </w:p>
          <w:p w:rsidR="00A1702D" w:rsidRDefault="00A1702D" w:rsidP="00FB7C1B"/>
          <w:p w:rsidR="00A1702D" w:rsidRDefault="00A1702D" w:rsidP="00FB7C1B"/>
          <w:p w:rsidR="00A1702D" w:rsidRPr="007C6729" w:rsidRDefault="00A1702D" w:rsidP="00FB7C1B"/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117575" w:rsidRPr="00117575" w:rsidRDefault="00117575" w:rsidP="00C9160B">
            <w:r w:rsidRPr="00C9160B">
              <w:rPr>
                <w:b/>
              </w:rPr>
              <w:t>What impact have changes had on patient care?</w:t>
            </w:r>
          </w:p>
          <w:p w:rsidR="00117575" w:rsidRDefault="00117575" w:rsidP="00117575">
            <w:pPr>
              <w:pStyle w:val="ListParagraph"/>
              <w:ind w:left="360"/>
            </w:pPr>
          </w:p>
          <w:p w:rsidR="00FB7C1B" w:rsidRDefault="00FB7C1B" w:rsidP="00117575">
            <w:pPr>
              <w:pStyle w:val="ListParagraph"/>
              <w:ind w:left="360"/>
            </w:pPr>
            <w:r>
              <w:t xml:space="preserve">Positive impact on patient care as well as </w:t>
            </w:r>
            <w:r w:rsidR="00C442DC">
              <w:t xml:space="preserve">improved staff </w:t>
            </w:r>
            <w:r>
              <w:t xml:space="preserve">morale </w:t>
            </w:r>
            <w:r w:rsidR="00C442DC">
              <w:t>with increase in home therapy’s number over the last 12</w:t>
            </w:r>
            <w:r w:rsidR="00B94C4A">
              <w:t xml:space="preserve"> </w:t>
            </w:r>
            <w:r w:rsidR="00C442DC">
              <w:t>months.</w:t>
            </w:r>
          </w:p>
          <w:p w:rsidR="00C442DC" w:rsidRDefault="00C442DC" w:rsidP="00117575">
            <w:pPr>
              <w:pStyle w:val="ListParagraph"/>
              <w:ind w:left="360"/>
            </w:pPr>
          </w:p>
          <w:p w:rsidR="00C442DC" w:rsidRDefault="00C442DC" w:rsidP="00117575">
            <w:pPr>
              <w:pStyle w:val="ListParagraph"/>
              <w:ind w:left="360"/>
            </w:pPr>
            <w:r>
              <w:t>On patient care:</w:t>
            </w:r>
          </w:p>
          <w:p w:rsidR="00C442DC" w:rsidRDefault="00C442DC" w:rsidP="00EA79D5">
            <w:pPr>
              <w:pStyle w:val="ListParagraph"/>
              <w:numPr>
                <w:ilvl w:val="0"/>
                <w:numId w:val="5"/>
              </w:numPr>
            </w:pPr>
            <w:r>
              <w:t>Improve patient choice</w:t>
            </w:r>
          </w:p>
          <w:p w:rsidR="00C442DC" w:rsidRDefault="00C442DC" w:rsidP="00EA79D5">
            <w:pPr>
              <w:pStyle w:val="ListParagraph"/>
              <w:numPr>
                <w:ilvl w:val="0"/>
                <w:numId w:val="5"/>
              </w:numPr>
            </w:pPr>
            <w:r>
              <w:t>Patient safety-</w:t>
            </w:r>
            <w:r w:rsidR="00B94C4A">
              <w:t>reduced hospital acquired infection from temporary HD lines.</w:t>
            </w:r>
          </w:p>
          <w:p w:rsidR="00C442DC" w:rsidRDefault="00C442DC" w:rsidP="00EA79D5">
            <w:pPr>
              <w:pStyle w:val="ListParagraph"/>
              <w:numPr>
                <w:ilvl w:val="0"/>
                <w:numId w:val="5"/>
              </w:numPr>
            </w:pPr>
            <w:r>
              <w:t>Decrease length of stay-medical PD catheter insertion is now done as day case procedure</w:t>
            </w:r>
          </w:p>
          <w:p w:rsidR="00C442DC" w:rsidRDefault="00C442DC" w:rsidP="00EA79D5">
            <w:pPr>
              <w:pStyle w:val="ListParagraph"/>
              <w:numPr>
                <w:ilvl w:val="0"/>
                <w:numId w:val="5"/>
              </w:numPr>
            </w:pPr>
            <w:r>
              <w:t>Increased patient satisfaction-</w:t>
            </w:r>
            <w:r w:rsidR="00B94C4A">
              <w:t>ability to do dialysis at home thereby not relying on hospital transport</w:t>
            </w:r>
          </w:p>
          <w:p w:rsidR="00117575" w:rsidRDefault="00117575" w:rsidP="00117575">
            <w:pPr>
              <w:pStyle w:val="ListParagraph"/>
              <w:ind w:left="360"/>
            </w:pPr>
          </w:p>
          <w:p w:rsidR="007F2155" w:rsidRPr="007F2155" w:rsidRDefault="007F2155" w:rsidP="00117575">
            <w:pPr>
              <w:pStyle w:val="ListParagraph"/>
              <w:ind w:left="360"/>
            </w:pPr>
          </w:p>
        </w:tc>
      </w:tr>
      <w:tr w:rsidR="00117575" w:rsidRPr="007F2155" w:rsidTr="00117575">
        <w:trPr>
          <w:trHeight w:val="454"/>
        </w:trPr>
        <w:tc>
          <w:tcPr>
            <w:tcW w:w="8656" w:type="dxa"/>
          </w:tcPr>
          <w:p w:rsidR="00117575" w:rsidRPr="00117575" w:rsidRDefault="00117575" w:rsidP="00117575">
            <w:pPr>
              <w:rPr>
                <w:b/>
              </w:rPr>
            </w:pPr>
            <w:r w:rsidRPr="00A1702D">
              <w:rPr>
                <w:b/>
              </w:rPr>
              <w:t>What did you learn</w:t>
            </w:r>
            <w:r w:rsidR="00C9160B">
              <w:rPr>
                <w:b/>
              </w:rPr>
              <w:t xml:space="preserve"> from your QI work</w:t>
            </w:r>
            <w:r w:rsidRPr="007F2155">
              <w:rPr>
                <w:b/>
              </w:rPr>
              <w:t>?</w:t>
            </w:r>
            <w:r w:rsidRPr="007F2155">
              <w:t xml:space="preserve">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/>
          <w:p w:rsidR="00A1702D" w:rsidRDefault="006D59CA" w:rsidP="00FB7C1B">
            <w:r>
              <w:t>Realistic expectations on the time it takes to change</w:t>
            </w:r>
            <w:r w:rsidR="005022A0">
              <w:t>, the initial target to increase home therapies to a target level within 6 months did not allow enough time for the changes to be implemented</w:t>
            </w:r>
          </w:p>
          <w:p w:rsidR="00A1702D" w:rsidRDefault="005022A0" w:rsidP="00FB7C1B">
            <w:r>
              <w:t xml:space="preserve">Regular communication </w:t>
            </w:r>
            <w:r w:rsidR="00FB7C1B">
              <w:t>to share</w:t>
            </w:r>
            <w:r w:rsidR="006D59CA">
              <w:t xml:space="preserve"> all the incremental changes</w:t>
            </w:r>
            <w:r>
              <w:t xml:space="preserve"> achieved by all members of the team, to </w:t>
            </w:r>
            <w:r w:rsidR="00E65833">
              <w:t>maintain motivation, celebrate successes and challenge process changes that were not effective.</w:t>
            </w:r>
          </w:p>
          <w:p w:rsidR="00A1702D" w:rsidRPr="007C6729" w:rsidRDefault="00A1702D" w:rsidP="00FB7C1B"/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Pr="00A1702D" w:rsidRDefault="00117575" w:rsidP="00A1702D">
            <w:pPr>
              <w:rPr>
                <w:b/>
              </w:rPr>
            </w:pPr>
            <w:r>
              <w:lastRenderedPageBreak/>
              <w:t>9.</w:t>
            </w:r>
            <w:r w:rsidR="00A1702D">
              <w:t xml:space="preserve">   </w:t>
            </w:r>
            <w:r w:rsidR="007F2155" w:rsidRPr="00A1702D">
              <w:rPr>
                <w:b/>
              </w:rPr>
              <w:t xml:space="preserve">Describe the whole process in three words </w:t>
            </w:r>
          </w:p>
        </w:tc>
      </w:tr>
      <w:tr w:rsidR="007F2155" w:rsidRPr="007F2155" w:rsidTr="00117575">
        <w:trPr>
          <w:trHeight w:val="454"/>
        </w:trPr>
        <w:tc>
          <w:tcPr>
            <w:tcW w:w="8656" w:type="dxa"/>
          </w:tcPr>
          <w:p w:rsidR="007F2155" w:rsidRDefault="007F2155" w:rsidP="00FB7C1B"/>
          <w:p w:rsidR="006D59CA" w:rsidRDefault="00C9160B" w:rsidP="00FB7C1B">
            <w:r>
              <w:t>Team</w:t>
            </w:r>
          </w:p>
          <w:p w:rsidR="00C9160B" w:rsidRDefault="00C9160B" w:rsidP="00FB7C1B">
            <w:r>
              <w:t>Focus</w:t>
            </w:r>
          </w:p>
          <w:p w:rsidR="00A1702D" w:rsidRDefault="006D59CA" w:rsidP="00FB7C1B">
            <w:r>
              <w:t>Can-do attitude</w:t>
            </w:r>
          </w:p>
          <w:p w:rsidR="00A1702D" w:rsidRPr="007C6729" w:rsidRDefault="00A1702D" w:rsidP="00FB7C1B"/>
        </w:tc>
      </w:tr>
      <w:tr w:rsidR="00117575" w:rsidRPr="007F2155" w:rsidTr="00117575">
        <w:trPr>
          <w:trHeight w:val="454"/>
        </w:trPr>
        <w:tc>
          <w:tcPr>
            <w:tcW w:w="8656" w:type="dxa"/>
          </w:tcPr>
          <w:p w:rsidR="00117575" w:rsidRDefault="00C9160B" w:rsidP="00C9160B">
            <w:r>
              <w:rPr>
                <w:b/>
              </w:rPr>
              <w:t>C</w:t>
            </w:r>
            <w:r w:rsidR="00117575" w:rsidRPr="00C9160B">
              <w:rPr>
                <w:b/>
              </w:rPr>
              <w:t>ontact details for more information about your QI project</w:t>
            </w:r>
          </w:p>
        </w:tc>
      </w:tr>
      <w:tr w:rsidR="00117575" w:rsidRPr="007F2155" w:rsidTr="00117575">
        <w:trPr>
          <w:trHeight w:val="454"/>
        </w:trPr>
        <w:tc>
          <w:tcPr>
            <w:tcW w:w="8656" w:type="dxa"/>
          </w:tcPr>
          <w:p w:rsidR="00C9160B" w:rsidRDefault="00C9160B" w:rsidP="00117575"/>
          <w:p w:rsidR="000944E6" w:rsidRDefault="000944E6" w:rsidP="00117575">
            <w:r>
              <w:t>Ann Cole, Evolving Health Manager, Baxter Healthcare Limited</w:t>
            </w:r>
          </w:p>
          <w:p w:rsidR="000944E6" w:rsidRDefault="001C1AA9" w:rsidP="00117575">
            <w:hyperlink r:id="rId12" w:history="1">
              <w:r w:rsidR="000944E6" w:rsidRPr="00415F8B">
                <w:rPr>
                  <w:rStyle w:val="Hyperlink"/>
                </w:rPr>
                <w:t>Ann_cole@baxter.com</w:t>
              </w:r>
            </w:hyperlink>
          </w:p>
          <w:p w:rsidR="000944E6" w:rsidRDefault="000944E6" w:rsidP="00117575">
            <w:r>
              <w:t>Tel: 07788 359934</w:t>
            </w:r>
          </w:p>
          <w:p w:rsidR="00117575" w:rsidRDefault="00117575" w:rsidP="00117575"/>
          <w:p w:rsidR="00117575" w:rsidRDefault="00117575" w:rsidP="00117575"/>
          <w:p w:rsidR="00117575" w:rsidRDefault="00117575" w:rsidP="00117575"/>
          <w:p w:rsidR="00117575" w:rsidRDefault="00117575" w:rsidP="00117575"/>
          <w:p w:rsidR="00117575" w:rsidRDefault="00117575" w:rsidP="00117575"/>
        </w:tc>
      </w:tr>
    </w:tbl>
    <w:p w:rsidR="00136D5B" w:rsidRDefault="00136D5B" w:rsidP="007F2155"/>
    <w:p w:rsidR="00A1702D" w:rsidRDefault="00A1702D" w:rsidP="00A1702D">
      <w:pPr>
        <w:jc w:val="center"/>
      </w:pPr>
      <w:bookmarkStart w:id="0" w:name="_GoBack"/>
      <w:bookmarkEnd w:id="0"/>
      <w:r>
        <w:t xml:space="preserve"> </w:t>
      </w:r>
    </w:p>
    <w:sectPr w:rsidR="00A1702D" w:rsidSect="00A1702D">
      <w:footerReference w:type="default" r:id="rId13"/>
      <w:pgSz w:w="11906" w:h="16838"/>
      <w:pgMar w:top="56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A9" w:rsidRDefault="001C1AA9" w:rsidP="00A1702D">
      <w:pPr>
        <w:spacing w:after="0" w:line="240" w:lineRule="auto"/>
      </w:pPr>
      <w:r>
        <w:separator/>
      </w:r>
    </w:p>
  </w:endnote>
  <w:endnote w:type="continuationSeparator" w:id="0">
    <w:p w:rsidR="001C1AA9" w:rsidRDefault="001C1AA9" w:rsidP="00A1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0"/>
      </w:rPr>
      <w:id w:val="-1081598734"/>
      <w:docPartObj>
        <w:docPartGallery w:val="Page Numbers (Bottom of Page)"/>
        <w:docPartUnique/>
      </w:docPartObj>
    </w:sdtPr>
    <w:sdtEndPr>
      <w:rPr>
        <w:rFonts w:cstheme="minorBidi"/>
        <w:noProof/>
        <w:sz w:val="22"/>
        <w:szCs w:val="22"/>
      </w:rPr>
    </w:sdtEndPr>
    <w:sdtContent>
      <w:p w:rsidR="00B94C4A" w:rsidRDefault="00B94C4A" w:rsidP="00A1702D">
        <w:pPr>
          <w:pStyle w:val="Footer"/>
          <w:jc w:val="center"/>
          <w:rPr>
            <w:rFonts w:cstheme="minorHAnsi"/>
            <w:sz w:val="20"/>
            <w:szCs w:val="20"/>
          </w:rPr>
        </w:pPr>
      </w:p>
      <w:p w:rsidR="00B94C4A" w:rsidRDefault="00B94C4A" w:rsidP="00A1702D">
        <w:pPr>
          <w:pStyle w:val="Footer"/>
          <w:jc w:val="center"/>
          <w:rPr>
            <w:rFonts w:cstheme="minorHAnsi"/>
            <w:sz w:val="20"/>
            <w:szCs w:val="20"/>
          </w:rPr>
        </w:pPr>
        <w:r w:rsidRPr="0025088C">
          <w:rPr>
            <w:rFonts w:cstheme="minorHAnsi"/>
            <w:color w:val="330099"/>
            <w:sz w:val="20"/>
            <w:szCs w:val="20"/>
          </w:rPr>
          <w:t>Kidney Quality Improvement Partnership</w:t>
        </w:r>
        <w:r w:rsidRPr="0025088C">
          <w:rPr>
            <w:rFonts w:cstheme="minorHAnsi"/>
            <w:sz w:val="20"/>
            <w:szCs w:val="20"/>
          </w:rPr>
          <w:br/>
          <w:t xml:space="preserve">Working together to develop, support and share improvement in kidney services </w:t>
        </w:r>
      </w:p>
      <w:p w:rsidR="00B94C4A" w:rsidRDefault="00B94C4A" w:rsidP="00A1702D">
        <w:pPr>
          <w:pStyle w:val="Footer"/>
          <w:jc w:val="center"/>
        </w:pPr>
        <w:r w:rsidRPr="0025088C">
          <w:rPr>
            <w:rFonts w:cstheme="minorHAnsi"/>
            <w:sz w:val="20"/>
            <w:szCs w:val="20"/>
          </w:rPr>
          <w:t>to improve people's health and add value</w:t>
        </w:r>
        <w:r>
          <w:rPr>
            <w:rFonts w:ascii="Arial" w:hAnsi="Arial" w:cs="Arial"/>
          </w:rPr>
          <w:t xml:space="preserve"> </w:t>
        </w:r>
      </w:p>
    </w:sdtContent>
  </w:sdt>
  <w:p w:rsidR="00B94C4A" w:rsidRDefault="00B94C4A">
    <w:pPr>
      <w:pStyle w:val="Footer"/>
    </w:pPr>
  </w:p>
  <w:p w:rsidR="00B94C4A" w:rsidRPr="00DC72A1" w:rsidRDefault="00DC72A1" w:rsidP="00DC72A1">
    <w:pPr>
      <w:pStyle w:val="Footer"/>
      <w:tabs>
        <w:tab w:val="clear" w:pos="4513"/>
        <w:tab w:val="clear" w:pos="9026"/>
        <w:tab w:val="left" w:pos="7335"/>
      </w:tabs>
      <w:jc w:val="right"/>
      <w:rPr>
        <w:sz w:val="18"/>
      </w:rPr>
    </w:pPr>
    <w:r w:rsidRPr="00DC72A1">
      <w:rPr>
        <w:sz w:val="18"/>
      </w:rPr>
      <w:t>UK/MG23/16-0005</w:t>
    </w:r>
  </w:p>
  <w:p w:rsidR="00DC72A1" w:rsidRPr="00DC72A1" w:rsidRDefault="00DC72A1" w:rsidP="00DC72A1">
    <w:pPr>
      <w:pStyle w:val="Footer"/>
      <w:tabs>
        <w:tab w:val="clear" w:pos="4513"/>
        <w:tab w:val="clear" w:pos="9026"/>
        <w:tab w:val="left" w:pos="7335"/>
      </w:tabs>
      <w:jc w:val="right"/>
      <w:rPr>
        <w:sz w:val="18"/>
      </w:rPr>
    </w:pPr>
    <w:r w:rsidRPr="00DC72A1">
      <w:rPr>
        <w:sz w:val="18"/>
      </w:rPr>
      <w:t>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A9" w:rsidRDefault="001C1AA9" w:rsidP="00A1702D">
      <w:pPr>
        <w:spacing w:after="0" w:line="240" w:lineRule="auto"/>
      </w:pPr>
      <w:r>
        <w:separator/>
      </w:r>
    </w:p>
  </w:footnote>
  <w:footnote w:type="continuationSeparator" w:id="0">
    <w:p w:rsidR="001C1AA9" w:rsidRDefault="001C1AA9" w:rsidP="00A1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370"/>
    <w:multiLevelType w:val="hybridMultilevel"/>
    <w:tmpl w:val="DB8868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55C9A"/>
    <w:multiLevelType w:val="hybridMultilevel"/>
    <w:tmpl w:val="A490B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04FBF"/>
    <w:multiLevelType w:val="hybridMultilevel"/>
    <w:tmpl w:val="2DDCC508"/>
    <w:lvl w:ilvl="0" w:tplc="7C16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A6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A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A2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C9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E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42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85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4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9978BE"/>
    <w:multiLevelType w:val="hybridMultilevel"/>
    <w:tmpl w:val="AC6C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A5046"/>
    <w:multiLevelType w:val="hybridMultilevel"/>
    <w:tmpl w:val="5964A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F3195"/>
    <w:multiLevelType w:val="hybridMultilevel"/>
    <w:tmpl w:val="B4A48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5329B"/>
    <w:multiLevelType w:val="hybridMultilevel"/>
    <w:tmpl w:val="C4B29CA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736B88"/>
    <w:multiLevelType w:val="hybridMultilevel"/>
    <w:tmpl w:val="114C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5B"/>
    <w:rsid w:val="00004279"/>
    <w:rsid w:val="00036C7A"/>
    <w:rsid w:val="000944E6"/>
    <w:rsid w:val="000E7314"/>
    <w:rsid w:val="000F1093"/>
    <w:rsid w:val="00107659"/>
    <w:rsid w:val="00117575"/>
    <w:rsid w:val="00125D3E"/>
    <w:rsid w:val="00136D5B"/>
    <w:rsid w:val="00140B9C"/>
    <w:rsid w:val="001C1AA9"/>
    <w:rsid w:val="002728C8"/>
    <w:rsid w:val="00330B8E"/>
    <w:rsid w:val="003C2C61"/>
    <w:rsid w:val="004D2188"/>
    <w:rsid w:val="004F4988"/>
    <w:rsid w:val="005022A0"/>
    <w:rsid w:val="00522B1C"/>
    <w:rsid w:val="0059450B"/>
    <w:rsid w:val="005A1457"/>
    <w:rsid w:val="005B6389"/>
    <w:rsid w:val="005E20A5"/>
    <w:rsid w:val="005E3821"/>
    <w:rsid w:val="0062442C"/>
    <w:rsid w:val="0062762C"/>
    <w:rsid w:val="006C71EF"/>
    <w:rsid w:val="006D59CA"/>
    <w:rsid w:val="006E2E47"/>
    <w:rsid w:val="007745D2"/>
    <w:rsid w:val="007B11CD"/>
    <w:rsid w:val="007B1E24"/>
    <w:rsid w:val="007B6BB4"/>
    <w:rsid w:val="007C6729"/>
    <w:rsid w:val="007F2155"/>
    <w:rsid w:val="00832BEB"/>
    <w:rsid w:val="008B2260"/>
    <w:rsid w:val="008F304F"/>
    <w:rsid w:val="00977D5C"/>
    <w:rsid w:val="009934F1"/>
    <w:rsid w:val="009972B5"/>
    <w:rsid w:val="009D4371"/>
    <w:rsid w:val="009E2CBE"/>
    <w:rsid w:val="00A1702D"/>
    <w:rsid w:val="00A36094"/>
    <w:rsid w:val="00A64E6C"/>
    <w:rsid w:val="00A84D88"/>
    <w:rsid w:val="00AD4850"/>
    <w:rsid w:val="00B928E2"/>
    <w:rsid w:val="00B94C4A"/>
    <w:rsid w:val="00BA5E33"/>
    <w:rsid w:val="00BC5527"/>
    <w:rsid w:val="00BD2FD8"/>
    <w:rsid w:val="00C442DC"/>
    <w:rsid w:val="00C86BCC"/>
    <w:rsid w:val="00C9160B"/>
    <w:rsid w:val="00C9573B"/>
    <w:rsid w:val="00D43B64"/>
    <w:rsid w:val="00DA755F"/>
    <w:rsid w:val="00DC72A1"/>
    <w:rsid w:val="00E20F24"/>
    <w:rsid w:val="00E65833"/>
    <w:rsid w:val="00EA79D5"/>
    <w:rsid w:val="00F465F0"/>
    <w:rsid w:val="00FB7C1B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1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2D"/>
  </w:style>
  <w:style w:type="paragraph" w:styleId="Footer">
    <w:name w:val="footer"/>
    <w:basedOn w:val="Normal"/>
    <w:link w:val="FooterChar"/>
    <w:uiPriority w:val="99"/>
    <w:unhideWhenUsed/>
    <w:rsid w:val="00A1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2D"/>
  </w:style>
  <w:style w:type="character" w:styleId="Hyperlink">
    <w:name w:val="Hyperlink"/>
    <w:basedOn w:val="DefaultParagraphFont"/>
    <w:uiPriority w:val="99"/>
    <w:unhideWhenUsed/>
    <w:rsid w:val="00A170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3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9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215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2D"/>
  </w:style>
  <w:style w:type="paragraph" w:styleId="Footer">
    <w:name w:val="footer"/>
    <w:basedOn w:val="Normal"/>
    <w:link w:val="FooterChar"/>
    <w:uiPriority w:val="99"/>
    <w:unhideWhenUsed/>
    <w:rsid w:val="00A1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2D"/>
  </w:style>
  <w:style w:type="character" w:styleId="Hyperlink">
    <w:name w:val="Hyperlink"/>
    <w:basedOn w:val="DefaultParagraphFont"/>
    <w:uiPriority w:val="99"/>
    <w:unhideWhenUsed/>
    <w:rsid w:val="00A170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3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7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_cole@bax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Taylor</dc:creator>
  <cp:lastModifiedBy>James McCann</cp:lastModifiedBy>
  <cp:revision>2</cp:revision>
  <dcterms:created xsi:type="dcterms:W3CDTF">2017-01-04T16:46:00Z</dcterms:created>
  <dcterms:modified xsi:type="dcterms:W3CDTF">2017-01-04T16:46:00Z</dcterms:modified>
</cp:coreProperties>
</file>